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EB" w:rsidRDefault="003426A1">
      <w:pPr>
        <w:ind w:firstLineChars="0" w:firstLine="0"/>
        <w:jc w:val="center"/>
        <w:rPr>
          <w:b/>
          <w:bCs/>
          <w:sz w:val="40"/>
          <w:szCs w:val="36"/>
        </w:rPr>
      </w:pPr>
      <w:bookmarkStart w:id="0" w:name="OLE_LINK13"/>
      <w:bookmarkStart w:id="1" w:name="OLE_LINK31"/>
      <w:bookmarkStart w:id="2" w:name="OLE_LINK22"/>
      <w:bookmarkStart w:id="3" w:name="OLE_LINK24"/>
      <w:bookmarkStart w:id="4" w:name="OLE_LINK17"/>
      <w:bookmarkStart w:id="5" w:name="OLE_LINK32"/>
      <w:bookmarkStart w:id="6" w:name="OLE_LINK25"/>
      <w:bookmarkStart w:id="7" w:name="OLE_LINK23"/>
      <w:bookmarkStart w:id="8" w:name="OLE_LINK35"/>
      <w:bookmarkStart w:id="9" w:name="OLE_LINK44"/>
      <w:bookmarkStart w:id="10" w:name="OLE_LINK38"/>
      <w:bookmarkStart w:id="11" w:name="OLE_LINK34"/>
      <w:r>
        <w:rPr>
          <w:b/>
          <w:bCs/>
          <w:sz w:val="40"/>
          <w:szCs w:val="36"/>
        </w:rPr>
        <w:t>上海立信会计金融学院</w:t>
      </w:r>
      <w:r>
        <w:rPr>
          <w:rFonts w:hint="eastAsia"/>
          <w:b/>
          <w:bCs/>
          <w:sz w:val="40"/>
          <w:szCs w:val="36"/>
        </w:rPr>
        <w:t>优良学风班</w:t>
      </w:r>
    </w:p>
    <w:p w:rsidR="00EB56A0" w:rsidRDefault="003426A1" w:rsidP="006B4EA1">
      <w:pPr>
        <w:ind w:firstLineChars="0" w:firstLine="0"/>
        <w:jc w:val="center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评</w:t>
      </w:r>
      <w:bookmarkStart w:id="12" w:name="OLE_LINK14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347708">
        <w:rPr>
          <w:rFonts w:hint="eastAsia"/>
          <w:b/>
          <w:bCs/>
          <w:sz w:val="40"/>
          <w:szCs w:val="36"/>
        </w:rPr>
        <w:t>选</w:t>
      </w:r>
      <w:r w:rsidR="006B4EA1">
        <w:rPr>
          <w:rFonts w:hint="eastAsia"/>
          <w:b/>
          <w:bCs/>
          <w:sz w:val="40"/>
          <w:szCs w:val="36"/>
        </w:rPr>
        <w:t>暂行</w:t>
      </w:r>
      <w:bookmarkStart w:id="13" w:name="_GoBack"/>
      <w:bookmarkEnd w:id="13"/>
      <w:r w:rsidR="00347708">
        <w:rPr>
          <w:rFonts w:hint="eastAsia"/>
          <w:b/>
          <w:bCs/>
          <w:sz w:val="40"/>
          <w:szCs w:val="36"/>
        </w:rPr>
        <w:t>实施细则</w:t>
      </w:r>
    </w:p>
    <w:bookmarkEnd w:id="8"/>
    <w:bookmarkEnd w:id="9"/>
    <w:bookmarkEnd w:id="10"/>
    <w:bookmarkEnd w:id="11"/>
    <w:bookmarkEnd w:id="12"/>
    <w:p w:rsidR="00512523" w:rsidRDefault="00512523" w:rsidP="00512523">
      <w:pPr>
        <w:pStyle w:val="1"/>
        <w:ind w:firstLine="602"/>
        <w:rPr>
          <w:rFonts w:eastAsia="仿宋_GB2312"/>
          <w:b w:val="0"/>
          <w:bCs w:val="0"/>
          <w:kern w:val="2"/>
          <w:szCs w:val="24"/>
        </w:rPr>
      </w:pPr>
      <w:r>
        <w:rPr>
          <w:rFonts w:eastAsia="仿宋_GB2312" w:hint="eastAsia"/>
          <w:b w:val="0"/>
          <w:bCs w:val="0"/>
          <w:kern w:val="2"/>
          <w:szCs w:val="24"/>
        </w:rPr>
        <w:t>（经</w:t>
      </w:r>
      <w:r>
        <w:rPr>
          <w:rFonts w:eastAsia="仿宋_GB2312" w:hint="eastAsia"/>
          <w:b w:val="0"/>
          <w:bCs w:val="0"/>
          <w:kern w:val="2"/>
          <w:szCs w:val="24"/>
        </w:rPr>
        <w:t>2020</w:t>
      </w:r>
      <w:r>
        <w:rPr>
          <w:rFonts w:eastAsia="仿宋_GB2312" w:hint="eastAsia"/>
          <w:b w:val="0"/>
          <w:bCs w:val="0"/>
          <w:kern w:val="2"/>
          <w:szCs w:val="24"/>
        </w:rPr>
        <w:t>年</w:t>
      </w:r>
      <w:r>
        <w:rPr>
          <w:rFonts w:eastAsia="仿宋_GB2312" w:hint="eastAsia"/>
          <w:b w:val="0"/>
          <w:bCs w:val="0"/>
          <w:kern w:val="2"/>
          <w:szCs w:val="24"/>
        </w:rPr>
        <w:t>9</w:t>
      </w:r>
      <w:r>
        <w:rPr>
          <w:rFonts w:eastAsia="仿宋_GB2312" w:hint="eastAsia"/>
          <w:b w:val="0"/>
          <w:bCs w:val="0"/>
          <w:kern w:val="2"/>
          <w:szCs w:val="24"/>
        </w:rPr>
        <w:t>月</w:t>
      </w:r>
      <w:r>
        <w:rPr>
          <w:rFonts w:eastAsia="仿宋_GB2312" w:hint="eastAsia"/>
          <w:b w:val="0"/>
          <w:bCs w:val="0"/>
          <w:kern w:val="2"/>
          <w:szCs w:val="24"/>
        </w:rPr>
        <w:t>22</w:t>
      </w:r>
      <w:r>
        <w:rPr>
          <w:rFonts w:eastAsia="仿宋_GB2312" w:hint="eastAsia"/>
          <w:b w:val="0"/>
          <w:bCs w:val="0"/>
          <w:kern w:val="2"/>
          <w:szCs w:val="24"/>
        </w:rPr>
        <w:t>日第</w:t>
      </w:r>
      <w:r>
        <w:rPr>
          <w:rFonts w:eastAsia="仿宋_GB2312" w:hint="eastAsia"/>
          <w:b w:val="0"/>
          <w:bCs w:val="0"/>
          <w:kern w:val="2"/>
          <w:szCs w:val="24"/>
        </w:rPr>
        <w:t>23</w:t>
      </w:r>
      <w:r>
        <w:rPr>
          <w:rFonts w:eastAsia="仿宋_GB2312" w:hint="eastAsia"/>
          <w:b w:val="0"/>
          <w:bCs w:val="0"/>
          <w:kern w:val="2"/>
          <w:szCs w:val="24"/>
        </w:rPr>
        <w:t>次校长办公会议通过）</w:t>
      </w:r>
    </w:p>
    <w:p w:rsidR="00EB56A0" w:rsidRDefault="003426A1" w:rsidP="00F5549D">
      <w:pPr>
        <w:pStyle w:val="1"/>
        <w:numPr>
          <w:ilvl w:val="0"/>
          <w:numId w:val="1"/>
        </w:numPr>
      </w:pPr>
      <w:r>
        <w:t>总</w:t>
      </w:r>
      <w:r w:rsidR="00BD24EB">
        <w:rPr>
          <w:rFonts w:hint="eastAsia"/>
        </w:rPr>
        <w:t xml:space="preserve"> </w:t>
      </w:r>
      <w:r>
        <w:t>则</w:t>
      </w:r>
    </w:p>
    <w:p w:rsidR="00EB56A0" w:rsidRDefault="003426A1">
      <w:pPr>
        <w:ind w:firstLine="600"/>
      </w:pPr>
      <w:r>
        <w:t>第一条</w:t>
      </w:r>
      <w:r w:rsidR="00F5549D">
        <w:rPr>
          <w:rFonts w:hint="eastAsia"/>
        </w:rPr>
        <w:t xml:space="preserve"> </w:t>
      </w:r>
      <w:r>
        <w:t>为实现立德树人的根本任务，鼓励学生勤奋学习，勇于实践，促进学生激发</w:t>
      </w:r>
      <w:r w:rsidR="00E63843">
        <w:t>潜能，增强创新意识和创新精神，发挥先进典型的引领示范作用，结合</w:t>
      </w:r>
      <w:r w:rsidR="00E63843" w:rsidRPr="00EE60C3">
        <w:t>学</w:t>
      </w:r>
      <w:r w:rsidRPr="00EE60C3">
        <w:t>校</w:t>
      </w:r>
      <w:r>
        <w:t>实际情况，制定本</w:t>
      </w:r>
      <w:r w:rsidR="00F5549D">
        <w:t>细则</w:t>
      </w:r>
      <w:r>
        <w:t>。</w:t>
      </w:r>
    </w:p>
    <w:p w:rsidR="00EB56A0" w:rsidRDefault="003426A1" w:rsidP="00F5549D">
      <w:pPr>
        <w:pStyle w:val="1"/>
        <w:numPr>
          <w:ilvl w:val="0"/>
          <w:numId w:val="1"/>
        </w:numPr>
      </w:pPr>
      <w:r>
        <w:t>评审对象</w:t>
      </w:r>
    </w:p>
    <w:p w:rsidR="00EB56A0" w:rsidRDefault="003426A1">
      <w:pPr>
        <w:ind w:firstLine="600"/>
      </w:pPr>
      <w:r>
        <w:t>第二条</w:t>
      </w:r>
      <w:r w:rsidR="00F5549D">
        <w:rPr>
          <w:rFonts w:hint="eastAsia"/>
        </w:rPr>
        <w:t xml:space="preserve"> </w:t>
      </w:r>
      <w:r>
        <w:t>符合评优条件入校组建</w:t>
      </w:r>
      <w:r>
        <w:rPr>
          <w:rFonts w:hint="eastAsia"/>
        </w:rPr>
        <w:t>半</w:t>
      </w:r>
      <w:r>
        <w:t>年</w:t>
      </w:r>
      <w:r>
        <w:rPr>
          <w:rFonts w:hint="eastAsia"/>
        </w:rPr>
        <w:t>及以上</w:t>
      </w:r>
      <w:r>
        <w:t>的在籍在册全日制本专科班集体。</w:t>
      </w:r>
    </w:p>
    <w:p w:rsidR="00EB56A0" w:rsidRDefault="003426A1" w:rsidP="00F5549D">
      <w:pPr>
        <w:pStyle w:val="1"/>
        <w:numPr>
          <w:ilvl w:val="0"/>
          <w:numId w:val="1"/>
        </w:numPr>
      </w:pPr>
      <w:r>
        <w:t>评审条件</w:t>
      </w:r>
    </w:p>
    <w:p w:rsidR="00EB56A0" w:rsidRDefault="003426A1">
      <w:pPr>
        <w:ind w:firstLine="600"/>
      </w:pPr>
      <w:r>
        <w:t>第三条</w:t>
      </w:r>
      <w:r w:rsidR="00F5549D">
        <w:rPr>
          <w:rFonts w:hint="eastAsia"/>
        </w:rPr>
        <w:t xml:space="preserve"> </w:t>
      </w:r>
      <w:r>
        <w:t>全班同学勤奋学习、态度端正、学风严谨，在学习上互相帮助、取长补短、共同进步。</w:t>
      </w:r>
    </w:p>
    <w:p w:rsidR="00EB56A0" w:rsidRDefault="003426A1">
      <w:pPr>
        <w:ind w:firstLine="600"/>
      </w:pPr>
      <w:r>
        <w:t>第四条</w:t>
      </w:r>
      <w:r w:rsidR="00F5549D">
        <w:rPr>
          <w:rFonts w:hint="eastAsia"/>
        </w:rPr>
        <w:t xml:space="preserve"> </w:t>
      </w:r>
      <w:r w:rsidR="001D7593">
        <w:t>班级干部在学习中起模范作用，班风良好，学习氛围</w:t>
      </w:r>
      <w:r w:rsidR="001D7593">
        <w:rPr>
          <w:rFonts w:hint="eastAsia"/>
        </w:rPr>
        <w:t>浓</w:t>
      </w:r>
      <w:r>
        <w:t>厚。</w:t>
      </w:r>
    </w:p>
    <w:p w:rsidR="00EB56A0" w:rsidRDefault="003426A1">
      <w:pPr>
        <w:ind w:firstLine="600"/>
      </w:pPr>
      <w:r>
        <w:t>第五条</w:t>
      </w:r>
      <w:r w:rsidR="00F5549D">
        <w:rPr>
          <w:rFonts w:hint="eastAsia"/>
        </w:rPr>
        <w:t xml:space="preserve"> </w:t>
      </w:r>
      <w:r>
        <w:t>班级同学课程成绩优良率、及格率名列学院前茅，英语四六级考试、计算机等级考试等通过率较高：</w:t>
      </w:r>
    </w:p>
    <w:p w:rsidR="00EB56A0" w:rsidRDefault="003426A1">
      <w:pPr>
        <w:ind w:firstLine="600"/>
      </w:pPr>
      <w:r>
        <w:t>1.</w:t>
      </w:r>
      <w:r>
        <w:t>优良率计算标准应以大于等于</w:t>
      </w:r>
      <w:r>
        <w:t>80</w:t>
      </w:r>
      <w:r>
        <w:t>分课程成绩为基准。</w:t>
      </w:r>
      <w:r>
        <w:t>80</w:t>
      </w:r>
      <w:r>
        <w:t>分以上（含</w:t>
      </w:r>
      <w:r>
        <w:t>80</w:t>
      </w:r>
      <w:r>
        <w:t>分）的学生人数除以班级总人数，即为班级的优</w:t>
      </w:r>
      <w:r>
        <w:lastRenderedPageBreak/>
        <w:t>良率（课程成绩计算仅包含必修课，选修课不纳入计算）。</w:t>
      </w:r>
    </w:p>
    <w:p w:rsidR="001D7593" w:rsidRDefault="003426A1">
      <w:pPr>
        <w:ind w:firstLine="600"/>
      </w:pPr>
      <w:r>
        <w:t>2.</w:t>
      </w:r>
      <w:r>
        <w:t>及格率计算标准应以大于等于</w:t>
      </w:r>
      <w:r>
        <w:t>60</w:t>
      </w:r>
      <w:r>
        <w:t>分课程成绩为基准。</w:t>
      </w:r>
      <w:r>
        <w:t>60</w:t>
      </w:r>
      <w:r>
        <w:t>分以上（含</w:t>
      </w:r>
      <w:r>
        <w:t>60</w:t>
      </w:r>
      <w:r>
        <w:t>分）的学生人数除以班级总人数，即为班级的及格率；（课程成绩计算仅包含必修课，选修课不纳入计算）。</w:t>
      </w:r>
    </w:p>
    <w:p w:rsidR="00EB56A0" w:rsidRDefault="003426A1">
      <w:pPr>
        <w:ind w:firstLine="600"/>
      </w:pPr>
      <w:r>
        <w:t>第六条</w:t>
      </w:r>
      <w:r w:rsidR="00F5549D">
        <w:rPr>
          <w:rFonts w:hint="eastAsia"/>
        </w:rPr>
        <w:t xml:space="preserve"> </w:t>
      </w:r>
      <w:r>
        <w:rPr>
          <w:rFonts w:hint="eastAsia"/>
        </w:rPr>
        <w:t>评审</w:t>
      </w:r>
      <w:r w:rsidR="001D7593">
        <w:t>学</w:t>
      </w:r>
      <w:r w:rsidR="001D7593">
        <w:rPr>
          <w:rFonts w:hint="eastAsia"/>
        </w:rPr>
        <w:t>年</w:t>
      </w:r>
      <w:r>
        <w:t>，班级成员无考试作弊现象，无</w:t>
      </w:r>
      <w:r w:rsidR="001D7593">
        <w:rPr>
          <w:rFonts w:hint="eastAsia"/>
        </w:rPr>
        <w:t>任何</w:t>
      </w:r>
      <w:r w:rsidR="00DB65FA">
        <w:t>违法</w:t>
      </w:r>
      <w:r w:rsidR="00DB65FA">
        <w:rPr>
          <w:rFonts w:hint="eastAsia"/>
        </w:rPr>
        <w:t>、</w:t>
      </w:r>
      <w:r>
        <w:t>违纪</w:t>
      </w:r>
      <w:r w:rsidR="00DB65FA">
        <w:rPr>
          <w:rFonts w:hint="eastAsia"/>
        </w:rPr>
        <w:t>、违规等</w:t>
      </w:r>
      <w:r>
        <w:t>行为。</w:t>
      </w:r>
    </w:p>
    <w:p w:rsidR="00EB56A0" w:rsidRDefault="008D7403">
      <w:pPr>
        <w:ind w:firstLine="600"/>
      </w:pPr>
      <w:r>
        <w:t>第七</w:t>
      </w:r>
      <w:r>
        <w:rPr>
          <w:rFonts w:hint="eastAsia"/>
        </w:rPr>
        <w:t>条</w:t>
      </w:r>
      <w:r w:rsidR="00F5549D">
        <w:rPr>
          <w:rFonts w:hint="eastAsia"/>
        </w:rPr>
        <w:t xml:space="preserve"> </w:t>
      </w:r>
      <w:r>
        <w:rPr>
          <w:rFonts w:hint="eastAsia"/>
        </w:rPr>
        <w:t>评审学年</w:t>
      </w:r>
      <w:r w:rsidR="003426A1">
        <w:t>，班级成员无红色预警。</w:t>
      </w:r>
    </w:p>
    <w:p w:rsidR="00EB56A0" w:rsidRDefault="003426A1">
      <w:pPr>
        <w:ind w:firstLine="600"/>
      </w:pPr>
      <w:r>
        <w:t>第八条</w:t>
      </w:r>
      <w:r w:rsidR="00F5549D">
        <w:rPr>
          <w:rFonts w:hint="eastAsia"/>
        </w:rPr>
        <w:t xml:space="preserve"> </w:t>
      </w:r>
      <w:r>
        <w:t>班级同学模范遵守校规校纪，积极参加各类学科竞赛、创新创业大赛等活动。</w:t>
      </w:r>
    </w:p>
    <w:p w:rsidR="00EB56A0" w:rsidRDefault="003426A1" w:rsidP="00F5549D">
      <w:pPr>
        <w:pStyle w:val="1"/>
        <w:numPr>
          <w:ilvl w:val="0"/>
          <w:numId w:val="1"/>
        </w:numPr>
      </w:pPr>
      <w:r>
        <w:t>评审名额和奖励标准</w:t>
      </w:r>
    </w:p>
    <w:p w:rsidR="00EB56A0" w:rsidRDefault="003426A1">
      <w:pPr>
        <w:ind w:firstLine="600"/>
      </w:pPr>
      <w:r>
        <w:t>第九条</w:t>
      </w:r>
      <w:r w:rsidR="00F5549D">
        <w:rPr>
          <w:rFonts w:hint="eastAsia"/>
        </w:rPr>
        <w:t xml:space="preserve"> </w:t>
      </w:r>
      <w:r>
        <w:t>评审比例为该学院参评学生班级总数的</w:t>
      </w:r>
      <w:r>
        <w:t>10%</w:t>
      </w:r>
      <w:r>
        <w:t>。学院比例不足</w:t>
      </w:r>
      <w:r>
        <w:t>1</w:t>
      </w:r>
      <w:r>
        <w:t>个班的按</w:t>
      </w:r>
      <w:r>
        <w:t>1</w:t>
      </w:r>
      <w:r>
        <w:t>个班申报，多于</w:t>
      </w:r>
      <w:r>
        <w:t>1</w:t>
      </w:r>
      <w:r>
        <w:t>个班的按优先顺序申报。</w:t>
      </w:r>
      <w:r w:rsidR="00F5549D">
        <w:rPr>
          <w:rFonts w:hint="eastAsia"/>
        </w:rPr>
        <w:t>学生处</w:t>
      </w:r>
      <w:r>
        <w:t>将根据各学院情况统筹协调。</w:t>
      </w:r>
    </w:p>
    <w:p w:rsidR="00EB56A0" w:rsidRDefault="003426A1">
      <w:pPr>
        <w:ind w:firstLine="600"/>
      </w:pPr>
      <w:r>
        <w:t>第十条</w:t>
      </w:r>
      <w:r w:rsidR="00F5549D">
        <w:rPr>
          <w:rFonts w:hint="eastAsia"/>
        </w:rPr>
        <w:t xml:space="preserve"> </w:t>
      </w:r>
      <w:r>
        <w:t>奖励金额</w:t>
      </w:r>
      <w:r>
        <w:t>1000</w:t>
      </w:r>
      <w:r>
        <w:t>元</w:t>
      </w:r>
      <w:r>
        <w:t>/</w:t>
      </w:r>
      <w:r>
        <w:t>集体。</w:t>
      </w:r>
    </w:p>
    <w:p w:rsidR="001D7593" w:rsidRDefault="001D7593">
      <w:pPr>
        <w:ind w:firstLine="600"/>
      </w:pPr>
      <w:r>
        <w:rPr>
          <w:rFonts w:hint="eastAsia"/>
        </w:rPr>
        <w:t>第十一条</w:t>
      </w:r>
      <w:r w:rsidR="00F5549D">
        <w:rPr>
          <w:rFonts w:hint="eastAsia"/>
        </w:rPr>
        <w:t xml:space="preserve"> </w:t>
      </w:r>
      <w:r>
        <w:rPr>
          <w:rFonts w:hint="eastAsia"/>
        </w:rPr>
        <w:t>被评为“优良学风班”</w:t>
      </w:r>
      <w:r w:rsidR="00A14B01">
        <w:rPr>
          <w:rFonts w:hint="eastAsia"/>
        </w:rPr>
        <w:t>之后的一学年</w:t>
      </w:r>
      <w:r w:rsidR="007A516E">
        <w:rPr>
          <w:rFonts w:hint="eastAsia"/>
        </w:rPr>
        <w:t>，班级学生</w:t>
      </w:r>
      <w:r>
        <w:rPr>
          <w:rFonts w:hint="eastAsia"/>
        </w:rPr>
        <w:t>奖学金参评比例由《上海立信会计金融学院</w:t>
      </w:r>
      <w:r w:rsidR="002C7B62">
        <w:rPr>
          <w:rFonts w:hint="eastAsia"/>
        </w:rPr>
        <w:t>学生</w:t>
      </w:r>
      <w:r>
        <w:rPr>
          <w:rFonts w:hint="eastAsia"/>
        </w:rPr>
        <w:t>奖学金评</w:t>
      </w:r>
      <w:r w:rsidR="002C7B62">
        <w:rPr>
          <w:rFonts w:hint="eastAsia"/>
        </w:rPr>
        <w:t>定实施</w:t>
      </w:r>
      <w:r>
        <w:rPr>
          <w:rFonts w:hint="eastAsia"/>
        </w:rPr>
        <w:t>办法》</w:t>
      </w:r>
      <w:r w:rsidR="00A14B01">
        <w:rPr>
          <w:rFonts w:hint="eastAsia"/>
        </w:rPr>
        <w:t>所规定之比例上浮</w:t>
      </w:r>
      <w:r w:rsidR="00A14B01">
        <w:rPr>
          <w:rFonts w:hint="eastAsia"/>
        </w:rPr>
        <w:t>5%</w:t>
      </w:r>
      <w:r w:rsidR="00A14B01">
        <w:rPr>
          <w:rFonts w:hint="eastAsia"/>
        </w:rPr>
        <w:t>，其中一等奖、二等奖的比例维持不变，三等奖的比例上浮</w:t>
      </w:r>
      <w:r w:rsidR="00A14B01">
        <w:rPr>
          <w:rFonts w:hint="eastAsia"/>
        </w:rPr>
        <w:t>5%</w:t>
      </w:r>
      <w:r w:rsidR="00A14B01">
        <w:rPr>
          <w:rFonts w:hint="eastAsia"/>
        </w:rPr>
        <w:t>。</w:t>
      </w:r>
    </w:p>
    <w:p w:rsidR="00EB56A0" w:rsidRDefault="003426A1" w:rsidP="00F5549D">
      <w:pPr>
        <w:pStyle w:val="1"/>
        <w:numPr>
          <w:ilvl w:val="0"/>
          <w:numId w:val="1"/>
        </w:numPr>
      </w:pPr>
      <w:r>
        <w:t>评审时间、方式和程序</w:t>
      </w:r>
    </w:p>
    <w:p w:rsidR="00EB56A0" w:rsidRDefault="00FA2354">
      <w:pPr>
        <w:ind w:firstLine="600"/>
      </w:pPr>
      <w:r>
        <w:t>第十</w:t>
      </w:r>
      <w:r>
        <w:rPr>
          <w:rFonts w:hint="eastAsia"/>
        </w:rPr>
        <w:t>二</w:t>
      </w:r>
      <w:r w:rsidR="003426A1">
        <w:t>条</w:t>
      </w:r>
      <w:r w:rsidR="00F5549D">
        <w:rPr>
          <w:rFonts w:hint="eastAsia"/>
        </w:rPr>
        <w:t xml:space="preserve"> </w:t>
      </w:r>
      <w:r w:rsidR="003426A1">
        <w:t>评审时间</w:t>
      </w:r>
    </w:p>
    <w:p w:rsidR="00EB56A0" w:rsidRDefault="0052466C">
      <w:pPr>
        <w:ind w:firstLine="600"/>
      </w:pPr>
      <w:r>
        <w:t>优良学风班评</w:t>
      </w:r>
      <w:r>
        <w:rPr>
          <w:rFonts w:hint="eastAsia"/>
        </w:rPr>
        <w:t>审</w:t>
      </w:r>
      <w:r w:rsidR="003426A1">
        <w:t>每学年</w:t>
      </w:r>
      <w:r w:rsidR="003426A1">
        <w:rPr>
          <w:rFonts w:hint="eastAsia"/>
        </w:rPr>
        <w:t>春</w:t>
      </w:r>
      <w:r w:rsidR="003426A1">
        <w:t>季学期进行</w:t>
      </w:r>
      <w:r w:rsidR="008D7403">
        <w:rPr>
          <w:rFonts w:hint="eastAsia"/>
        </w:rPr>
        <w:t>，班级成绩以同</w:t>
      </w:r>
      <w:r w:rsidR="00E43BD1">
        <w:rPr>
          <w:rFonts w:hint="eastAsia"/>
        </w:rPr>
        <w:t>学</w:t>
      </w:r>
      <w:r w:rsidR="008D7403">
        <w:rPr>
          <w:rFonts w:hint="eastAsia"/>
        </w:rPr>
        <w:t>年秋</w:t>
      </w:r>
      <w:r w:rsidR="008D7403">
        <w:rPr>
          <w:rFonts w:hint="eastAsia"/>
        </w:rPr>
        <w:lastRenderedPageBreak/>
        <w:t>季学期成绩进行核算</w:t>
      </w:r>
      <w:r w:rsidR="003426A1">
        <w:t>。</w:t>
      </w:r>
    </w:p>
    <w:p w:rsidR="00EB56A0" w:rsidRDefault="00FA2354">
      <w:pPr>
        <w:ind w:firstLine="600"/>
      </w:pPr>
      <w:r>
        <w:t>第十</w:t>
      </w:r>
      <w:r>
        <w:rPr>
          <w:rFonts w:hint="eastAsia"/>
        </w:rPr>
        <w:t>三</w:t>
      </w:r>
      <w:r w:rsidR="003426A1">
        <w:t>条</w:t>
      </w:r>
      <w:r w:rsidR="00F5549D">
        <w:rPr>
          <w:rFonts w:hint="eastAsia"/>
        </w:rPr>
        <w:t xml:space="preserve"> </w:t>
      </w:r>
      <w:r w:rsidR="003426A1">
        <w:t>评审方式和程序</w:t>
      </w:r>
    </w:p>
    <w:p w:rsidR="00EB56A0" w:rsidRDefault="003426A1">
      <w:pPr>
        <w:ind w:firstLine="600"/>
      </w:pPr>
      <w:r>
        <w:t>符合优良学风班评</w:t>
      </w:r>
      <w:r>
        <w:rPr>
          <w:rFonts w:hint="eastAsia"/>
        </w:rPr>
        <w:t>审</w:t>
      </w:r>
      <w:r>
        <w:t>条件的班级，由班级负责人提交申请材料，经辅导员初审、学院按照评</w:t>
      </w:r>
      <w:r>
        <w:rPr>
          <w:rFonts w:hint="eastAsia"/>
        </w:rPr>
        <w:t>审</w:t>
      </w:r>
      <w:r>
        <w:t>比例组织评审，并经党政联席会议审议通过和公示</w:t>
      </w:r>
      <w:r>
        <w:t>5</w:t>
      </w:r>
      <w:r>
        <w:t>个工作日</w:t>
      </w:r>
      <w:r>
        <w:t>,</w:t>
      </w:r>
      <w:r>
        <w:t>提交</w:t>
      </w:r>
      <w:r w:rsidR="00F5549D">
        <w:rPr>
          <w:rFonts w:hint="eastAsia"/>
        </w:rPr>
        <w:t>学生处</w:t>
      </w:r>
      <w:r w:rsidRPr="00E5549B">
        <w:t>审查，</w:t>
      </w:r>
      <w:r w:rsidR="00654AAA" w:rsidRPr="00F420BA">
        <w:t>结果</w:t>
      </w:r>
      <w:r w:rsidRPr="00E5549B">
        <w:t>报</w:t>
      </w:r>
      <w:r w:rsidRPr="00E5549B">
        <w:rPr>
          <w:rFonts w:hint="eastAsia"/>
        </w:rPr>
        <w:t>学</w:t>
      </w:r>
      <w:r w:rsidRPr="00E5549B">
        <w:t>校学生资助与评优评奖领导小组评定，评定结果公示</w:t>
      </w:r>
      <w:r w:rsidRPr="00E5549B">
        <w:t>5</w:t>
      </w:r>
      <w:r w:rsidRPr="00E5549B">
        <w:t>个工作日</w:t>
      </w:r>
      <w:r w:rsidRPr="00E5549B">
        <w:rPr>
          <w:rFonts w:hint="eastAsia"/>
        </w:rPr>
        <w:t>，</w:t>
      </w:r>
      <w:r w:rsidRPr="00E5549B">
        <w:t>期满无异议后，表彰决定由</w:t>
      </w:r>
      <w:r w:rsidR="00F5549D">
        <w:rPr>
          <w:rFonts w:hint="eastAsia"/>
        </w:rPr>
        <w:t>学生处</w:t>
      </w:r>
      <w:r>
        <w:t>报请学校发布，并发放班级活动奖金。</w:t>
      </w:r>
    </w:p>
    <w:p w:rsidR="00EB56A0" w:rsidRDefault="003426A1" w:rsidP="00F5549D">
      <w:pPr>
        <w:pStyle w:val="1"/>
        <w:numPr>
          <w:ilvl w:val="0"/>
          <w:numId w:val="1"/>
        </w:numPr>
      </w:pPr>
      <w:r>
        <w:t>其他说明</w:t>
      </w:r>
    </w:p>
    <w:p w:rsidR="00EB56A0" w:rsidRDefault="00E5549B">
      <w:pPr>
        <w:ind w:firstLine="600"/>
      </w:pPr>
      <w:r>
        <w:t>第十</w:t>
      </w:r>
      <w:r w:rsidR="00F420BA">
        <w:rPr>
          <w:rFonts w:hint="eastAsia"/>
        </w:rPr>
        <w:t>四</w:t>
      </w:r>
      <w:r w:rsidR="003426A1">
        <w:t>条</w:t>
      </w:r>
      <w:r w:rsidR="00F5549D">
        <w:rPr>
          <w:rFonts w:hint="eastAsia"/>
        </w:rPr>
        <w:t xml:space="preserve"> </w:t>
      </w:r>
      <w:r w:rsidR="003426A1">
        <w:t>获得优良学风班的班集体，均由学校授予荣誉称号，颁发奖状（证书）。</w:t>
      </w:r>
    </w:p>
    <w:p w:rsidR="00EB56A0" w:rsidRDefault="00E5549B">
      <w:pPr>
        <w:ind w:firstLine="600"/>
      </w:pPr>
      <w:r>
        <w:t>第十</w:t>
      </w:r>
      <w:r w:rsidR="00F420BA">
        <w:rPr>
          <w:rFonts w:hint="eastAsia"/>
        </w:rPr>
        <w:t>五</w:t>
      </w:r>
      <w:r w:rsidR="003426A1">
        <w:t>条</w:t>
      </w:r>
      <w:r w:rsidR="00F5549D">
        <w:rPr>
          <w:rFonts w:hint="eastAsia"/>
        </w:rPr>
        <w:t xml:space="preserve"> </w:t>
      </w:r>
      <w:r w:rsidR="003426A1">
        <w:t>优良学风班为一</w:t>
      </w:r>
      <w:r>
        <w:t>年一评，上</w:t>
      </w:r>
      <w:r>
        <w:rPr>
          <w:rFonts w:hint="eastAsia"/>
        </w:rPr>
        <w:t>一年</w:t>
      </w:r>
      <w:r w:rsidR="004134AC">
        <w:rPr>
          <w:rFonts w:hint="eastAsia"/>
        </w:rPr>
        <w:t>度</w:t>
      </w:r>
      <w:r w:rsidR="003426A1">
        <w:t>获得过该荣誉称</w:t>
      </w:r>
      <w:r w:rsidR="003426A1">
        <w:rPr>
          <w:rFonts w:hint="eastAsia"/>
        </w:rPr>
        <w:t>号</w:t>
      </w:r>
      <w:r w:rsidR="003426A1">
        <w:t>的班集体原则上不再重复申报。</w:t>
      </w:r>
    </w:p>
    <w:p w:rsidR="00EB56A0" w:rsidRDefault="00E5549B">
      <w:pPr>
        <w:ind w:firstLine="600"/>
      </w:pPr>
      <w:r>
        <w:t>第十</w:t>
      </w:r>
      <w:r w:rsidR="00F420BA">
        <w:rPr>
          <w:rFonts w:hint="eastAsia"/>
        </w:rPr>
        <w:t>六</w:t>
      </w:r>
      <w:r w:rsidR="003426A1">
        <w:t>条</w:t>
      </w:r>
      <w:r w:rsidR="00F5549D">
        <w:rPr>
          <w:rFonts w:hint="eastAsia"/>
        </w:rPr>
        <w:t xml:space="preserve"> </w:t>
      </w:r>
      <w:r w:rsidR="003426A1">
        <w:t>对在评定过程中出现的弄虚作假行为，经核实后作如下处理：</w:t>
      </w:r>
    </w:p>
    <w:p w:rsidR="00EB56A0" w:rsidRDefault="003426A1">
      <w:pPr>
        <w:ind w:firstLine="600"/>
      </w:pPr>
      <w:r>
        <w:t>1.</w:t>
      </w:r>
      <w:r>
        <w:t>取消所获得的荣誉；</w:t>
      </w:r>
    </w:p>
    <w:p w:rsidR="00EB56A0" w:rsidRDefault="003426A1">
      <w:pPr>
        <w:ind w:firstLine="600"/>
      </w:pPr>
      <w:r>
        <w:t>2.</w:t>
      </w:r>
      <w:r>
        <w:t>全额收回已发放的奖金；</w:t>
      </w:r>
    </w:p>
    <w:p w:rsidR="00EB56A0" w:rsidRDefault="003426A1">
      <w:pPr>
        <w:ind w:firstLine="600"/>
      </w:pPr>
      <w:r>
        <w:t>3.</w:t>
      </w:r>
      <w:r>
        <w:t>情节严重的，按照《上海立信会计金融学院学生违纪处分管理规定》给予相应处分</w:t>
      </w:r>
      <w:r>
        <w:rPr>
          <w:rFonts w:hint="eastAsia"/>
        </w:rPr>
        <w:t>。</w:t>
      </w:r>
    </w:p>
    <w:p w:rsidR="005B72D2" w:rsidRDefault="00E5549B">
      <w:pPr>
        <w:ind w:firstLine="600"/>
      </w:pPr>
      <w:r>
        <w:t>第十</w:t>
      </w:r>
      <w:r w:rsidR="00F420BA">
        <w:rPr>
          <w:rFonts w:hint="eastAsia"/>
        </w:rPr>
        <w:t>七</w:t>
      </w:r>
      <w:r w:rsidR="003426A1">
        <w:t>条</w:t>
      </w:r>
      <w:r w:rsidR="00F5549D">
        <w:rPr>
          <w:rFonts w:hint="eastAsia"/>
        </w:rPr>
        <w:t xml:space="preserve"> </w:t>
      </w:r>
      <w:r w:rsidR="005B72D2">
        <w:t>本</w:t>
      </w:r>
      <w:r w:rsidR="00F5549D">
        <w:t>细则</w:t>
      </w:r>
      <w:r w:rsidR="005B72D2">
        <w:t>由上海立信会计金融学院</w:t>
      </w:r>
      <w:r w:rsidR="00F5549D">
        <w:t>学生处</w:t>
      </w:r>
      <w:r w:rsidR="005B72D2">
        <w:t>负责解释。</w:t>
      </w:r>
    </w:p>
    <w:p w:rsidR="00EB56A0" w:rsidRDefault="00E5549B">
      <w:pPr>
        <w:ind w:firstLine="600"/>
      </w:pPr>
      <w:r>
        <w:rPr>
          <w:rFonts w:hint="eastAsia"/>
        </w:rPr>
        <w:t>第</w:t>
      </w:r>
      <w:r w:rsidR="003426A1">
        <w:rPr>
          <w:rFonts w:hint="eastAsia"/>
        </w:rPr>
        <w:t>十</w:t>
      </w:r>
      <w:r w:rsidR="00F420BA">
        <w:rPr>
          <w:rFonts w:hint="eastAsia"/>
        </w:rPr>
        <w:t>八</w:t>
      </w:r>
      <w:r w:rsidR="003426A1">
        <w:rPr>
          <w:rFonts w:hint="eastAsia"/>
        </w:rPr>
        <w:t>条</w:t>
      </w:r>
      <w:r w:rsidR="00F5549D">
        <w:rPr>
          <w:rFonts w:hint="eastAsia"/>
        </w:rPr>
        <w:t xml:space="preserve"> </w:t>
      </w:r>
      <w:r w:rsidR="00F5549D">
        <w:rPr>
          <w:rFonts w:hint="eastAsia"/>
        </w:rPr>
        <w:t>本细则</w:t>
      </w:r>
      <w:r w:rsidR="00F5549D" w:rsidRPr="00FE2C2D">
        <w:rPr>
          <w:rFonts w:hint="eastAsia"/>
        </w:rPr>
        <w:t>施行对象为</w:t>
      </w:r>
      <w:r w:rsidR="00F5549D" w:rsidRPr="00FE2C2D">
        <w:rPr>
          <w:rFonts w:hint="eastAsia"/>
        </w:rPr>
        <w:t>2020</w:t>
      </w:r>
      <w:r w:rsidR="00F5549D" w:rsidRPr="00FE2C2D">
        <w:rPr>
          <w:rFonts w:hint="eastAsia"/>
        </w:rPr>
        <w:t>年以后（含</w:t>
      </w:r>
      <w:r w:rsidR="00F5549D" w:rsidRPr="00FE2C2D">
        <w:rPr>
          <w:rFonts w:hint="eastAsia"/>
        </w:rPr>
        <w:t>2020</w:t>
      </w:r>
      <w:r w:rsidR="00F5549D" w:rsidRPr="00FE2C2D">
        <w:rPr>
          <w:rFonts w:hint="eastAsia"/>
        </w:rPr>
        <w:t>级）入校的学校在籍在册本专科学生</w:t>
      </w:r>
      <w:r w:rsidR="00F5549D">
        <w:rPr>
          <w:rFonts w:hint="eastAsia"/>
        </w:rPr>
        <w:t>。</w:t>
      </w:r>
    </w:p>
    <w:sectPr w:rsidR="00EB56A0" w:rsidSect="00EB5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EA" w:rsidRDefault="00207CEA" w:rsidP="004B5A2E">
      <w:pPr>
        <w:spacing w:line="240" w:lineRule="auto"/>
        <w:ind w:firstLine="600"/>
      </w:pPr>
      <w:r>
        <w:separator/>
      </w:r>
    </w:p>
  </w:endnote>
  <w:endnote w:type="continuationSeparator" w:id="0">
    <w:p w:rsidR="00207CEA" w:rsidRDefault="00207CEA" w:rsidP="004B5A2E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</w:font>
  <w:font w:name="Kaiti SC Black">
    <w:altName w:val="微软雅黑"/>
    <w:charset w:val="86"/>
    <w:family w:val="auto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A0" w:rsidRDefault="003426A1">
    <w:pPr>
      <w:pStyle w:val="a3"/>
      <w:ind w:firstLine="560"/>
      <w:rPr>
        <w:sz w:val="28"/>
      </w:rPr>
    </w:pPr>
    <w:r>
      <w:rPr>
        <w:rStyle w:val="a6"/>
        <w:rFonts w:hint="eastAsia"/>
        <w:sz w:val="28"/>
      </w:rPr>
      <w:t>—</w:t>
    </w:r>
    <w:r w:rsidR="00A0461D">
      <w:rPr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A0461D">
      <w:rPr>
        <w:sz w:val="28"/>
      </w:rPr>
      <w:fldChar w:fldCharType="separate"/>
    </w:r>
    <w:r w:rsidR="006B4EA1">
      <w:rPr>
        <w:rStyle w:val="a6"/>
        <w:noProof/>
        <w:sz w:val="28"/>
      </w:rPr>
      <w:t>2</w:t>
    </w:r>
    <w:r w:rsidR="00A0461D">
      <w:rPr>
        <w:sz w:val="28"/>
      </w:rPr>
      <w:fldChar w:fldCharType="end"/>
    </w:r>
    <w:r>
      <w:rPr>
        <w:rStyle w:val="a6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A0" w:rsidRDefault="003426A1">
    <w:pPr>
      <w:pStyle w:val="a3"/>
      <w:ind w:firstLine="560"/>
      <w:jc w:val="right"/>
      <w:rPr>
        <w:sz w:val="28"/>
      </w:rPr>
    </w:pPr>
    <w:r>
      <w:rPr>
        <w:rStyle w:val="a6"/>
        <w:rFonts w:hint="eastAsia"/>
        <w:sz w:val="28"/>
      </w:rPr>
      <w:t>—</w:t>
    </w:r>
    <w:r w:rsidR="00A0461D">
      <w:rPr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A0461D">
      <w:rPr>
        <w:sz w:val="28"/>
      </w:rPr>
      <w:fldChar w:fldCharType="separate"/>
    </w:r>
    <w:r w:rsidR="006B4EA1">
      <w:rPr>
        <w:rStyle w:val="a6"/>
        <w:noProof/>
        <w:sz w:val="28"/>
      </w:rPr>
      <w:t>1</w:t>
    </w:r>
    <w:r w:rsidR="00A0461D">
      <w:rPr>
        <w:sz w:val="28"/>
      </w:rPr>
      <w:fldChar w:fldCharType="end"/>
    </w:r>
    <w:r>
      <w:rPr>
        <w:rStyle w:val="a6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A0" w:rsidRDefault="00EB56A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EA" w:rsidRDefault="00207CEA" w:rsidP="004B5A2E">
      <w:pPr>
        <w:spacing w:line="240" w:lineRule="auto"/>
        <w:ind w:firstLine="600"/>
      </w:pPr>
      <w:r>
        <w:separator/>
      </w:r>
    </w:p>
  </w:footnote>
  <w:footnote w:type="continuationSeparator" w:id="0">
    <w:p w:rsidR="00207CEA" w:rsidRDefault="00207CEA" w:rsidP="004B5A2E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A0" w:rsidRDefault="00EB56A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A0" w:rsidRDefault="00EB56A0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A0" w:rsidRDefault="00EB56A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D5BC9"/>
    <w:multiLevelType w:val="hybridMultilevel"/>
    <w:tmpl w:val="2FD2E5DA"/>
    <w:lvl w:ilvl="0" w:tplc="431AB054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A61"/>
    <w:rsid w:val="000B6EF8"/>
    <w:rsid w:val="00120573"/>
    <w:rsid w:val="00123647"/>
    <w:rsid w:val="00154704"/>
    <w:rsid w:val="001D4FDA"/>
    <w:rsid w:val="001D7593"/>
    <w:rsid w:val="00207CEA"/>
    <w:rsid w:val="002C7B62"/>
    <w:rsid w:val="003426A1"/>
    <w:rsid w:val="00347708"/>
    <w:rsid w:val="003623CF"/>
    <w:rsid w:val="003719C2"/>
    <w:rsid w:val="00377E4B"/>
    <w:rsid w:val="00392D52"/>
    <w:rsid w:val="003E255F"/>
    <w:rsid w:val="004134AC"/>
    <w:rsid w:val="004333F9"/>
    <w:rsid w:val="00436455"/>
    <w:rsid w:val="00442B78"/>
    <w:rsid w:val="004630A9"/>
    <w:rsid w:val="004676A6"/>
    <w:rsid w:val="00482FAA"/>
    <w:rsid w:val="004A4A61"/>
    <w:rsid w:val="004B5A2E"/>
    <w:rsid w:val="004F3F87"/>
    <w:rsid w:val="00512523"/>
    <w:rsid w:val="0052466C"/>
    <w:rsid w:val="005561AB"/>
    <w:rsid w:val="005B72D2"/>
    <w:rsid w:val="005C5722"/>
    <w:rsid w:val="00606FD7"/>
    <w:rsid w:val="00645F31"/>
    <w:rsid w:val="00654AAA"/>
    <w:rsid w:val="006B4EA1"/>
    <w:rsid w:val="006F2996"/>
    <w:rsid w:val="00707BFB"/>
    <w:rsid w:val="00725C1D"/>
    <w:rsid w:val="00740495"/>
    <w:rsid w:val="00745205"/>
    <w:rsid w:val="00753270"/>
    <w:rsid w:val="0075678B"/>
    <w:rsid w:val="00784113"/>
    <w:rsid w:val="007972CE"/>
    <w:rsid w:val="007A516E"/>
    <w:rsid w:val="007B5756"/>
    <w:rsid w:val="007F61C4"/>
    <w:rsid w:val="00814B7B"/>
    <w:rsid w:val="00832AE9"/>
    <w:rsid w:val="008D7403"/>
    <w:rsid w:val="008E68B3"/>
    <w:rsid w:val="009168CE"/>
    <w:rsid w:val="00943538"/>
    <w:rsid w:val="00953267"/>
    <w:rsid w:val="00960BAD"/>
    <w:rsid w:val="00975792"/>
    <w:rsid w:val="00980322"/>
    <w:rsid w:val="009A65D4"/>
    <w:rsid w:val="00A0461D"/>
    <w:rsid w:val="00A14B01"/>
    <w:rsid w:val="00A6408C"/>
    <w:rsid w:val="00A91103"/>
    <w:rsid w:val="00AA4855"/>
    <w:rsid w:val="00AE6C90"/>
    <w:rsid w:val="00B13BF1"/>
    <w:rsid w:val="00B3381D"/>
    <w:rsid w:val="00B8678C"/>
    <w:rsid w:val="00B87BD4"/>
    <w:rsid w:val="00BB3E48"/>
    <w:rsid w:val="00BD24EB"/>
    <w:rsid w:val="00BD7C59"/>
    <w:rsid w:val="00BF60A2"/>
    <w:rsid w:val="00CD1608"/>
    <w:rsid w:val="00D36292"/>
    <w:rsid w:val="00D435F1"/>
    <w:rsid w:val="00D817A9"/>
    <w:rsid w:val="00DB65FA"/>
    <w:rsid w:val="00DE48BB"/>
    <w:rsid w:val="00DE6639"/>
    <w:rsid w:val="00DE7012"/>
    <w:rsid w:val="00E147A3"/>
    <w:rsid w:val="00E43BD1"/>
    <w:rsid w:val="00E5549B"/>
    <w:rsid w:val="00E57001"/>
    <w:rsid w:val="00E63843"/>
    <w:rsid w:val="00E8425D"/>
    <w:rsid w:val="00E94B27"/>
    <w:rsid w:val="00EB56A0"/>
    <w:rsid w:val="00ED20D9"/>
    <w:rsid w:val="00EE60C3"/>
    <w:rsid w:val="00F136B8"/>
    <w:rsid w:val="00F21162"/>
    <w:rsid w:val="00F33131"/>
    <w:rsid w:val="00F420BA"/>
    <w:rsid w:val="00F5549D"/>
    <w:rsid w:val="00F559A1"/>
    <w:rsid w:val="00F61AFF"/>
    <w:rsid w:val="00FA2354"/>
    <w:rsid w:val="00FF69EE"/>
    <w:rsid w:val="329D6369"/>
    <w:rsid w:val="5DF713A4"/>
    <w:rsid w:val="7910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7E8AD7-226B-4235-8047-31A13217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6A0"/>
    <w:pPr>
      <w:widowControl w:val="0"/>
      <w:spacing w:line="360" w:lineRule="auto"/>
      <w:ind w:firstLineChars="200" w:firstLine="200"/>
      <w:jc w:val="both"/>
    </w:pPr>
    <w:rPr>
      <w:rFonts w:ascii="仿宋" w:eastAsia="仿宋_GB2312" w:hAnsi="仿宋" w:cs="Times New Roman (正文 CS 字体)"/>
      <w:kern w:val="2"/>
      <w:sz w:val="30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B56A0"/>
    <w:pPr>
      <w:keepNext/>
      <w:keepLines/>
      <w:spacing w:before="120" w:after="120"/>
      <w:ind w:firstLineChars="0" w:firstLine="0"/>
      <w:jc w:val="center"/>
      <w:outlineLvl w:val="0"/>
    </w:pPr>
    <w:rPr>
      <w:rFonts w:eastAsia="Kaiti SC Black"/>
      <w:b/>
      <w:bCs/>
      <w:kern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56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EB56A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5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EB56A0"/>
    <w:pPr>
      <w:spacing w:before="240" w:after="60"/>
      <w:jc w:val="center"/>
      <w:outlineLvl w:val="0"/>
    </w:pPr>
    <w:rPr>
      <w:rFonts w:ascii="Calibri Light" w:hAnsi="Calibri Light"/>
      <w:b/>
      <w:bCs/>
      <w:kern w:val="18"/>
      <w:sz w:val="32"/>
      <w:szCs w:val="32"/>
    </w:rPr>
  </w:style>
  <w:style w:type="character" w:styleId="a6">
    <w:name w:val="page number"/>
    <w:basedOn w:val="a0"/>
    <w:rsid w:val="00EB56A0"/>
  </w:style>
  <w:style w:type="character" w:customStyle="1" w:styleId="1Char">
    <w:name w:val="标题 1 Char"/>
    <w:basedOn w:val="a0"/>
    <w:link w:val="1"/>
    <w:uiPriority w:val="9"/>
    <w:qFormat/>
    <w:rsid w:val="00EB56A0"/>
    <w:rPr>
      <w:rFonts w:eastAsia="Kaiti SC Black"/>
      <w:b/>
      <w:bCs/>
      <w:kern w:val="44"/>
      <w:sz w:val="32"/>
      <w:szCs w:val="44"/>
    </w:rPr>
  </w:style>
  <w:style w:type="paragraph" w:styleId="a7">
    <w:name w:val="No Spacing"/>
    <w:uiPriority w:val="1"/>
    <w:qFormat/>
    <w:rsid w:val="00EB56A0"/>
    <w:pPr>
      <w:widowControl w:val="0"/>
      <w:jc w:val="both"/>
    </w:pPr>
    <w:rPr>
      <w:kern w:val="2"/>
      <w:sz w:val="21"/>
      <w:szCs w:val="24"/>
    </w:rPr>
  </w:style>
  <w:style w:type="character" w:customStyle="1" w:styleId="Char1">
    <w:name w:val="标题 Char"/>
    <w:link w:val="a5"/>
    <w:rsid w:val="00EB56A0"/>
    <w:rPr>
      <w:rFonts w:ascii="Calibri Light" w:hAnsi="Calibri Light"/>
      <w:b/>
      <w:bCs/>
      <w:kern w:val="18"/>
      <w:sz w:val="32"/>
      <w:szCs w:val="32"/>
    </w:rPr>
  </w:style>
  <w:style w:type="character" w:customStyle="1" w:styleId="a8">
    <w:name w:val="标题 字符"/>
    <w:basedOn w:val="a0"/>
    <w:uiPriority w:val="10"/>
    <w:qFormat/>
    <w:rsid w:val="00EB56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EB56A0"/>
    <w:rPr>
      <w:rFonts w:ascii="仿宋" w:eastAsia="仿宋_GB2312" w:hAnsi="仿宋" w:cs="Times New Roman (正文 CS 字体)"/>
      <w:sz w:val="18"/>
      <w:szCs w:val="18"/>
    </w:rPr>
  </w:style>
  <w:style w:type="character" w:customStyle="1" w:styleId="Char">
    <w:name w:val="页脚 Char"/>
    <w:basedOn w:val="a0"/>
    <w:link w:val="a3"/>
    <w:qFormat/>
    <w:rsid w:val="00EB56A0"/>
    <w:rPr>
      <w:rFonts w:ascii="仿宋" w:eastAsia="仿宋_GB2312" w:hAnsi="仿宋" w:cs="Times New Roman (正文 CS 字体)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EB56A0"/>
    <w:rPr>
      <w:rFonts w:ascii="仿宋" w:eastAsia="仿宋_GB2312" w:hAnsi="仿宋" w:cs="Times New Roman (正文 CS 字体)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腾达</dc:creator>
  <cp:lastModifiedBy>tong yiying</cp:lastModifiedBy>
  <cp:revision>54</cp:revision>
  <dcterms:created xsi:type="dcterms:W3CDTF">2020-06-09T03:53:00Z</dcterms:created>
  <dcterms:modified xsi:type="dcterms:W3CDTF">2020-09-29T03:21:00Z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